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TRANSPORTATION SUBCOMMITTEE X12I</w:t>
      </w:r>
    </w:p>
    <w:p>
      <w:pPr>
        <w:pStyle w:val="Body"/>
        <w:spacing w:after="0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FULL SUBCOMMITTEE MEETING</w:t>
      </w:r>
    </w:p>
    <w:p>
      <w:pPr>
        <w:pStyle w:val="Body"/>
        <w:spacing w:after="0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Meeting Minutes</w:t>
      </w:r>
    </w:p>
    <w:p>
      <w:pPr>
        <w:pStyle w:val="Body"/>
        <w:spacing w:after="0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Sept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  <w:lang w:val="en-US"/>
        </w:rPr>
        <w:t>29</w:t>
      </w:r>
      <w:r>
        <w:rPr>
          <w:sz w:val="28"/>
          <w:szCs w:val="28"/>
          <w:rtl w:val="0"/>
        </w:rPr>
        <w:t>, 2026</w:t>
      </w:r>
    </w:p>
    <w:p>
      <w:pPr>
        <w:pStyle w:val="Body"/>
        <w:spacing w:after="0"/>
        <w:jc w:val="center"/>
        <w:rPr>
          <w:sz w:val="28"/>
          <w:szCs w:val="28"/>
        </w:rPr>
      </w:pPr>
    </w:p>
    <w:p>
      <w:pPr>
        <w:pStyle w:val="Body"/>
        <w:spacing w:after="0"/>
        <w:jc w:val="center"/>
        <w:rPr>
          <w:sz w:val="28"/>
          <w:szCs w:val="28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i w:val="1"/>
          <w:i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</w:pPr>
      <w:r>
        <w:rPr>
          <w:i w:val="1"/>
          <w:iCs w:val="1"/>
          <w:outline w:val="0"/>
          <w:color w:val="4f81bd"/>
          <w:u w:color="4f81bd"/>
          <w:rtl w:val="0"/>
          <w:lang w:val="en-US"/>
          <w14:textFill>
            <w14:solidFill>
              <w14:srgbClr w14:val="4F81BD"/>
            </w14:solidFill>
          </w14:textFill>
        </w:rPr>
        <w:t>Introductions</w:t>
      </w:r>
    </w:p>
    <w:p>
      <w:pPr>
        <w:pStyle w:val="List Paragraph"/>
        <w:ind w:left="1080" w:firstLine="0"/>
      </w:pPr>
    </w:p>
    <w:p>
      <w:pPr>
        <w:pStyle w:val="List Paragraph"/>
        <w:ind w:left="1080" w:firstLine="0"/>
      </w:pPr>
      <w:r>
        <w:rPr>
          <w:rtl w:val="0"/>
          <w:lang w:val="en-US"/>
        </w:rPr>
        <w:t xml:space="preserve">Full Transportation Subcommittee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Sept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29</w:t>
      </w:r>
      <w:r>
        <w:rPr>
          <w:rtl w:val="0"/>
          <w:lang w:val="en-US"/>
        </w:rPr>
        <w:t xml:space="preserve">, 2026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10:02 </w:t>
      </w:r>
      <w:r>
        <w:rPr>
          <w:rtl w:val="0"/>
          <w:lang w:val="en-US"/>
        </w:rPr>
        <w:t>E</w:t>
      </w:r>
      <w:r>
        <w:rPr>
          <w:rtl w:val="0"/>
          <w:lang w:val="en-US"/>
        </w:rPr>
        <w:t xml:space="preserve">T.  The Transportation Subcommittee (X12I) Meeting was hosted on GoToWebinar with the sole agenda to review Requests for Information (RFI) and Maintenance Request (MR) items for Transportation. </w:t>
      </w:r>
    </w:p>
    <w:p>
      <w:pPr>
        <w:pStyle w:val="List Paragraph"/>
        <w:ind w:left="1080" w:firstLine="0"/>
      </w:pPr>
      <w:r>
        <w:rPr>
          <w:rtl w:val="0"/>
          <w:lang w:val="en-US"/>
        </w:rPr>
        <w:t xml:space="preserve">Ms. Dana Morton (X12I Chair) led the Full Transportation discussions alongside Vice-Chair Todd Wilson. </w:t>
      </w:r>
    </w:p>
    <w:tbl>
      <w:tblPr>
        <w:tblW w:w="935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46"/>
        <w:gridCol w:w="3418"/>
        <w:gridCol w:w="3686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Name</w:t>
            </w:r>
          </w:p>
        </w:tc>
        <w:tc>
          <w:tcPr>
            <w:tcW w:type="dxa" w:w="3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Organization</w:t>
            </w:r>
          </w:p>
        </w:tc>
        <w:tc>
          <w:tcPr>
            <w:tcW w:type="dxa" w:w="36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Email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Dan Eisenberg</w:t>
            </w:r>
          </w:p>
        </w:tc>
        <w:tc>
          <w:tcPr>
            <w:tcW w:type="dxa" w:w="3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USTRANSCOM</w:t>
            </w:r>
          </w:p>
        </w:tc>
        <w:tc>
          <w:tcPr>
            <w:tcW w:type="dxa" w:w="36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daniel.j.eisenberg3.civ@mail.mil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Christopher Hight</w:t>
            </w:r>
          </w:p>
        </w:tc>
        <w:tc>
          <w:tcPr>
            <w:tcW w:type="dxa" w:w="3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Railinc Corporation</w:t>
            </w:r>
          </w:p>
        </w:tc>
        <w:tc>
          <w:tcPr>
            <w:tcW w:type="dxa" w:w="36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christopher.hight@railinc.com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Dana Morton</w:t>
            </w:r>
          </w:p>
        </w:tc>
        <w:tc>
          <w:tcPr>
            <w:tcW w:type="dxa" w:w="3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FedEx</w:t>
            </w:r>
          </w:p>
        </w:tc>
        <w:tc>
          <w:tcPr>
            <w:tcW w:type="dxa" w:w="36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danamorton@fedex.com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Times New Roman" w:hAnsi="Times New Roman"/>
                <w:rtl w:val="0"/>
                <w:lang w:val="en-US"/>
              </w:rPr>
              <w:t>Wes Best</w:t>
            </w:r>
          </w:p>
        </w:tc>
        <w:tc>
          <w:tcPr>
            <w:tcW w:type="dxa" w:w="3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DLA</w:t>
            </w:r>
          </w:p>
        </w:tc>
        <w:tc>
          <w:tcPr>
            <w:tcW w:type="dxa" w:w="36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Times New Roman" w:hAnsi="Times New Roman"/>
                <w:rtl w:val="0"/>
                <w:lang w:val="en-US"/>
              </w:rPr>
              <w:t>wesley.best@dla.mil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Delta Pelgrim</w:t>
            </w:r>
          </w:p>
        </w:tc>
        <w:tc>
          <w:tcPr>
            <w:tcW w:type="dxa" w:w="3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DLA</w:t>
            </w:r>
          </w:p>
        </w:tc>
        <w:tc>
          <w:tcPr>
            <w:tcW w:type="dxa" w:w="36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dpelgrim@lmi.org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Todd Wilson</w:t>
            </w:r>
          </w:p>
        </w:tc>
        <w:tc>
          <w:tcPr>
            <w:tcW w:type="dxa" w:w="3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CSX</w:t>
            </w:r>
          </w:p>
        </w:tc>
        <w:tc>
          <w:tcPr>
            <w:tcW w:type="dxa" w:w="36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hd w:val="nil" w:color="auto" w:fill="auto"/>
                <w:rtl w:val="0"/>
                <w:lang w:val="en-US"/>
              </w:rPr>
              <w:t>todd_wilson@csx.com</w:t>
            </w:r>
          </w:p>
        </w:tc>
      </w:tr>
    </w:tbl>
    <w:p>
      <w:pPr>
        <w:pStyle w:val="List Paragraph"/>
        <w:widowControl w:val="0"/>
        <w:ind w:left="0" w:firstLine="0"/>
      </w:pPr>
    </w:p>
    <w:p>
      <w:pPr>
        <w:pStyle w:val="List Paragraph"/>
        <w:ind w:left="1080" w:firstLine="0"/>
      </w:pP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i w:val="1"/>
          <w:i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</w:pPr>
      <w:r>
        <w:rPr>
          <w:i w:val="1"/>
          <w:iCs w:val="1"/>
          <w:outline w:val="0"/>
          <w:color w:val="4f81bd"/>
          <w:u w:color="4f81bd"/>
          <w:rtl w:val="0"/>
          <w:lang w:val="en-US"/>
          <w14:textFill>
            <w14:solidFill>
              <w14:srgbClr w14:val="4F81BD"/>
            </w14:solidFill>
          </w14:textFill>
        </w:rPr>
        <w:t>Transportation Subcommittee (X12I) Meeting Minutes</w:t>
      </w:r>
    </w:p>
    <w:p>
      <w:pPr>
        <w:pStyle w:val="Body"/>
        <w:ind w:left="1080" w:firstLine="0"/>
      </w:pPr>
      <w:r>
        <w:rPr>
          <w:rtl w:val="0"/>
          <w:lang w:val="en-US"/>
        </w:rPr>
        <w:t xml:space="preserve">Minutes of the </w:t>
      </w:r>
      <w:r>
        <w:rPr>
          <w:rtl w:val="0"/>
          <w:lang w:val="en-US"/>
        </w:rPr>
        <w:t>Summer</w:t>
      </w:r>
      <w:r>
        <w:rPr>
          <w:rtl w:val="0"/>
          <w:lang w:val="en-US"/>
        </w:rPr>
        <w:t xml:space="preserve"> 2026 Transportation Subcommittee (X12I) meeting were approved as written.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i w:val="1"/>
          <w:i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</w:pPr>
      <w:r>
        <w:rPr>
          <w:i w:val="1"/>
          <w:iCs w:val="1"/>
          <w:outline w:val="0"/>
          <w:color w:val="4f81bd"/>
          <w:u w:color="4f81bd"/>
          <w:rtl w:val="0"/>
          <w:lang w:val="en-US"/>
          <w14:textFill>
            <w14:solidFill>
              <w14:srgbClr w14:val="4F81BD"/>
            </w14:solidFill>
          </w14:textFill>
        </w:rPr>
        <w:t xml:space="preserve">Transportation Subcommittee (X12I) review of Requests for Information (RFI) </w:t>
      </w:r>
    </w:p>
    <w:p>
      <w:pPr>
        <w:pStyle w:val="Body"/>
        <w:ind w:left="1080" w:firstLine="0"/>
      </w:pPr>
      <w:r>
        <w:rPr>
          <w:rtl w:val="0"/>
          <w:lang w:val="en-US"/>
        </w:rPr>
        <w:t xml:space="preserve">Transportation Subcommittee (X12I) did not review any Requests for Information (RFI) at the </w:t>
      </w:r>
      <w:r>
        <w:rPr>
          <w:rtl w:val="0"/>
          <w:lang w:val="en-US"/>
        </w:rPr>
        <w:t>Sept</w:t>
      </w:r>
      <w:r>
        <w:rPr>
          <w:rtl w:val="0"/>
        </w:rPr>
        <w:t xml:space="preserve"> </w:t>
      </w:r>
      <w:r>
        <w:rPr>
          <w:rtl w:val="0"/>
          <w:lang w:val="en-US"/>
        </w:rPr>
        <w:t>29</w:t>
      </w:r>
      <w:r>
        <w:rPr>
          <w:rtl w:val="0"/>
          <w:lang w:val="it-IT"/>
        </w:rPr>
        <w:t>, 2026 session.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i w:val="1"/>
          <w:i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</w:pPr>
      <w:r>
        <w:rPr>
          <w:i w:val="1"/>
          <w:iCs w:val="1"/>
          <w:outline w:val="0"/>
          <w:color w:val="4f81bd"/>
          <w:u w:color="4f81bd"/>
          <w:rtl w:val="0"/>
          <w:lang w:val="en-US"/>
          <w14:textFill>
            <w14:solidFill>
              <w14:srgbClr w14:val="4F81BD"/>
            </w14:solidFill>
          </w14:textFill>
        </w:rPr>
        <w:t xml:space="preserve">Transportation Subcommittee (X12I) reviewed 23 Maintenance Request (MR) items. </w:t>
      </w:r>
    </w:p>
    <w:p>
      <w:pPr>
        <w:pStyle w:val="Body"/>
        <w:ind w:left="360" w:firstLine="720"/>
      </w:pPr>
      <w:r>
        <w:rPr>
          <w:rtl w:val="0"/>
          <w:lang w:val="en-US"/>
        </w:rPr>
        <w:t xml:space="preserve">X12I </w:t>
      </w:r>
      <w:r>
        <w:rPr>
          <w:rtl w:val="0"/>
        </w:rPr>
        <w:t xml:space="preserve">– </w:t>
      </w:r>
      <w:r>
        <w:rPr>
          <w:rtl w:val="0"/>
          <w:lang w:val="en-US"/>
        </w:rPr>
        <w:t>Reviewed the following MR</w:t>
      </w:r>
      <w:r>
        <w:rPr>
          <w:rtl w:val="1"/>
        </w:rPr>
        <w:t>’</w:t>
      </w:r>
      <w:r>
        <w:rPr>
          <w:rtl w:val="0"/>
        </w:rPr>
        <w:t xml:space="preserve">s: </w:t>
      </w:r>
    </w:p>
    <w:p>
      <w:pPr>
        <w:pStyle w:val="Body"/>
        <w:ind w:left="360" w:firstLine="720"/>
      </w:pPr>
      <w:r>
        <w:rPr>
          <w:rtl w:val="0"/>
          <w:lang w:val="en-US"/>
        </w:rPr>
        <w:t>424</w:t>
      </w:r>
      <w:r>
        <w:rPr>
          <w:rtl w:val="0"/>
        </w:rPr>
        <w:t xml:space="preserve"> – </w:t>
      </w:r>
      <w:r>
        <w:rPr>
          <w:rtl w:val="0"/>
          <w:lang w:val="en-US"/>
        </w:rPr>
        <w:t>Work group approved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>This FDA is proposing changing the length of NDC codes to 12 digits. Changes to any transactions which use NDC codes will need to be made.</w:t>
      </w:r>
    </w:p>
    <w:p>
      <w:pPr>
        <w:pStyle w:val="Body"/>
        <w:numPr>
          <w:ilvl w:val="1"/>
          <w:numId w:val="5"/>
        </w:numPr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>X12I approved</w:t>
      </w:r>
    </w:p>
    <w:p>
      <w:pPr>
        <w:pStyle w:val="Body"/>
        <w:ind w:left="360" w:firstLine="720"/>
      </w:pPr>
      <w:r>
        <w:rPr>
          <w:rtl w:val="0"/>
          <w:lang w:val="en-US"/>
        </w:rPr>
        <w:t>542</w:t>
      </w:r>
      <w:r>
        <w:rPr>
          <w:rtl w:val="0"/>
        </w:rPr>
        <w:t xml:space="preserve"> –</w:t>
      </w:r>
      <w:r>
        <w:rPr>
          <w:rtl w:val="0"/>
          <w:lang w:val="en-US"/>
        </w:rPr>
        <w:t xml:space="preserve"> Tech Review X12J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>Add a comment in the EDI Standard for AK902 stating: "Used to report the number of transaction sets (ST-SE) reported in the GE01 of the group being acknowledged." Add a comment in the EDI Standard for AK903 stating: "Used to report the number of transactions sets (ST-SE) counted in the functional group received." Add a comment in the EDI Standard for AK904 "Used to report the number of accepted transaction sets (ST-SE) counted in the functional group received.</w:t>
      </w:r>
    </w:p>
    <w:p>
      <w:pPr>
        <w:pStyle w:val="Body"/>
        <w:numPr>
          <w:ilvl w:val="1"/>
          <w:numId w:val="5"/>
        </w:numPr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>X12I approved</w:t>
      </w:r>
    </w:p>
    <w:p>
      <w:pPr>
        <w:pStyle w:val="Body"/>
        <w:ind w:left="360" w:firstLine="720"/>
      </w:pPr>
      <w:r>
        <w:rPr>
          <w:rtl w:val="0"/>
          <w:lang w:val="en-US"/>
        </w:rPr>
        <w:t>572</w:t>
      </w:r>
      <w:r>
        <w:rPr>
          <w:rtl w:val="0"/>
        </w:rPr>
        <w:t xml:space="preserve"> –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In development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>Shipment Volume and Shipment Volume UOM values are critical values for carriers to receive on either the Shipment Tender 204 or the Pickup Notification - Trailer Manifest 215 document.</w:t>
      </w:r>
      <w:r>
        <w:rPr>
          <w:rtl w:val="0"/>
        </w:rPr>
        <w:t> </w:t>
      </w:r>
      <w:r>
        <w:rPr>
          <w:rtl w:val="0"/>
        </w:rPr>
        <w:t>6</w:t>
      </w:r>
      <w:r>
        <w:rPr>
          <w:rtl w:val="0"/>
          <w:lang w:val="en-US"/>
        </w:rPr>
        <w:t>42</w:t>
      </w:r>
      <w:r>
        <w:rPr>
          <w:rtl w:val="0"/>
        </w:rPr>
        <w:t xml:space="preserve"> – </w:t>
      </w:r>
      <w:r>
        <w:rPr>
          <w:rtl w:val="0"/>
          <w:lang w:val="en-US"/>
        </w:rPr>
        <w:t xml:space="preserve">Assemble Initial Impact Assessment 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>X12I created impact assessment</w:t>
      </w:r>
    </w:p>
    <w:p>
      <w:pPr>
        <w:pStyle w:val="Body"/>
        <w:numPr>
          <w:ilvl w:val="1"/>
          <w:numId w:val="5"/>
        </w:numPr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 xml:space="preserve">X12I approved </w:t>
      </w:r>
    </w:p>
    <w:p>
      <w:pPr>
        <w:pStyle w:val="Body"/>
        <w:ind w:left="360" w:firstLine="720"/>
      </w:pPr>
      <w:r>
        <w:rPr>
          <w:rtl w:val="0"/>
          <w:lang w:val="en-US"/>
        </w:rPr>
        <w:t>644</w:t>
      </w:r>
      <w:r>
        <w:rPr>
          <w:rtl w:val="0"/>
        </w:rPr>
        <w:t xml:space="preserve"> –</w:t>
      </w:r>
      <w:r>
        <w:rPr>
          <w:rtl w:val="0"/>
          <w:lang w:val="en-US"/>
        </w:rPr>
        <w:t xml:space="preserve"> In development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>Add P0102 syntax note to the LH2 segment, requiring that if either is present, the other is required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 xml:space="preserve">Motion to change X12I status from approved to deferred 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 xml:space="preserve">Christopher Hight, submitter and chair of rail industry EDI, </w:t>
      </w:r>
      <w:r>
        <w:rPr>
          <w:rtl w:val="0"/>
          <w:lang w:val="en-US"/>
        </w:rPr>
        <w:t>needs to talk to another</w:t>
      </w:r>
      <w:r>
        <w:rPr>
          <w:rtl w:val="0"/>
        </w:rPr>
        <w:t xml:space="preserve"> Railinc </w:t>
      </w:r>
      <w:r>
        <w:rPr>
          <w:rtl w:val="0"/>
          <w:lang w:val="en-US"/>
        </w:rPr>
        <w:t>committee</w:t>
      </w:r>
      <w:r>
        <w:rPr>
          <w:rtl w:val="0"/>
        </w:rPr>
        <w:t>.</w:t>
      </w:r>
    </w:p>
    <w:p>
      <w:pPr>
        <w:pStyle w:val="Body"/>
        <w:numPr>
          <w:ilvl w:val="1"/>
          <w:numId w:val="5"/>
        </w:numPr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>We need to let X12 know at TAS that the impact assessment is not there</w:t>
      </w:r>
    </w:p>
    <w:p>
      <w:pPr>
        <w:pStyle w:val="Body"/>
        <w:ind w:left="360" w:firstLine="720"/>
      </w:pPr>
      <w:r>
        <w:rPr>
          <w:rtl w:val="0"/>
          <w:lang w:val="en-US"/>
        </w:rPr>
        <w:t>651</w:t>
      </w:r>
      <w:r>
        <w:rPr>
          <w:rtl w:val="0"/>
        </w:rPr>
        <w:t xml:space="preserve"> –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Tech Review X12J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>Add an Identifying Attribute to TR3 Segments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 xml:space="preserve">What does this business case/reason for change mean: </w:t>
      </w:r>
      <w:r>
        <w:rPr>
          <w:rtl w:val="0"/>
          <w:lang w:val="en-US"/>
        </w:rPr>
        <w:t>“</w:t>
      </w:r>
      <w:r>
        <w:rPr>
          <w:rtl w:val="0"/>
          <w:lang w:val="en-US"/>
        </w:rPr>
        <w:t>When implementors are trying to examine what changes need to be considered in new versions, segment changes like these can be hard to discuss.</w:t>
      </w:r>
      <w:r>
        <w:rPr>
          <w:rtl w:val="0"/>
          <w:lang w:val="en-US"/>
        </w:rPr>
        <w:t>”</w:t>
      </w:r>
      <w:r>
        <w:rPr>
          <w:rtl w:val="0"/>
          <w:lang w:val="en-US"/>
        </w:rPr>
        <w:t>?</w:t>
      </w:r>
    </w:p>
    <w:p>
      <w:pPr>
        <w:pStyle w:val="Body"/>
        <w:numPr>
          <w:ilvl w:val="1"/>
          <w:numId w:val="5"/>
        </w:numPr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 xml:space="preserve">X12I is going to ask for clarification on what the MR is trying accomplish. What is the problem and can we get an example? </w:t>
      </w:r>
    </w:p>
    <w:p>
      <w:pPr>
        <w:pStyle w:val="Body"/>
        <w:ind w:left="360" w:firstLine="720"/>
      </w:pPr>
      <w:r>
        <w:rPr>
          <w:rtl w:val="0"/>
          <w:lang w:val="en-US"/>
        </w:rPr>
        <w:t>658</w:t>
      </w:r>
      <w:r>
        <w:rPr>
          <w:rtl w:val="0"/>
        </w:rPr>
        <w:t xml:space="preserve"> –</w:t>
      </w:r>
      <w:r>
        <w:rPr>
          <w:rtl w:val="0"/>
          <w:lang w:val="en-US"/>
        </w:rPr>
        <w:t xml:space="preserve"> In development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>Multiple industries need to be able to include URLs in their messages for a variety of business purposes.</w:t>
      </w:r>
    </w:p>
    <w:p>
      <w:pPr>
        <w:pStyle w:val="Body"/>
        <w:numPr>
          <w:ilvl w:val="1"/>
          <w:numId w:val="5"/>
        </w:numPr>
        <w:rPr>
          <w:lang w:val="en-US"/>
        </w:rPr>
      </w:pPr>
      <w:r>
        <w:rPr>
          <w:rtl w:val="0"/>
          <w:lang w:val="en-US"/>
        </w:rPr>
        <w:t xml:space="preserve">Three options: Pass the URL in a string, or a new segment that breaks the URL into its 6 components, or pass it as binary </w:t>
      </w:r>
    </w:p>
    <w:p>
      <w:pPr>
        <w:pStyle w:val="Body"/>
        <w:numPr>
          <w:ilvl w:val="1"/>
          <w:numId w:val="5"/>
        </w:numPr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>X12I has interest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i w:val="1"/>
          <w:i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</w:pPr>
      <w:r>
        <w:rPr>
          <w:i w:val="1"/>
          <w:iCs w:val="1"/>
          <w:outline w:val="0"/>
          <w:color w:val="4f81bd"/>
          <w:u w:color="4f81bd"/>
          <w:rtl w:val="0"/>
          <w:lang w:val="en-US"/>
          <w14:textFill>
            <w14:solidFill>
              <w14:srgbClr w14:val="4F81BD"/>
            </w14:solidFill>
          </w14:textFill>
        </w:rPr>
        <w:t xml:space="preserve">Transportation Subcommittee (X12I) New Project Proposals </w:t>
      </w:r>
    </w:p>
    <w:p>
      <w:pPr>
        <w:pStyle w:val="Body"/>
        <w:ind w:left="1080" w:firstLine="0"/>
      </w:pPr>
      <w:r>
        <w:rPr>
          <w:rtl w:val="0"/>
          <w:lang w:val="en-US"/>
        </w:rPr>
        <w:t>No new project proposals were submitted.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i w:val="1"/>
          <w:i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</w:pPr>
      <w:r>
        <w:rPr>
          <w:i w:val="1"/>
          <w:iCs w:val="1"/>
          <w:outline w:val="0"/>
          <w:color w:val="4f81bd"/>
          <w:u w:color="4f81bd"/>
          <w:rtl w:val="0"/>
          <w:lang w:val="en-US"/>
          <w14:textFill>
            <w14:solidFill>
              <w14:srgbClr w14:val="4F81BD"/>
            </w14:solidFill>
          </w14:textFill>
        </w:rPr>
        <w:t>Transportation Subcommittee (X12I) Steering Committee update</w:t>
      </w:r>
    </w:p>
    <w:p>
      <w:pPr>
        <w:pStyle w:val="Body"/>
        <w:ind w:left="1080" w:firstLine="0"/>
      </w:pPr>
      <w:r>
        <w:rPr>
          <w:rtl w:val="0"/>
          <w:lang w:val="en-US"/>
        </w:rPr>
        <w:t>No new steering committee update.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i w:val="1"/>
          <w:i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</w:pPr>
      <w:r>
        <w:rPr>
          <w:i w:val="1"/>
          <w:iCs w:val="1"/>
          <w:outline w:val="0"/>
          <w:color w:val="4f81bd"/>
          <w:u w:color="4f81bd"/>
          <w:rtl w:val="0"/>
          <w:lang w:val="en-US"/>
          <w14:textFill>
            <w14:solidFill>
              <w14:srgbClr w14:val="4F81BD"/>
            </w14:solidFill>
          </w14:textFill>
        </w:rPr>
        <w:t>Transportation Subcommittee (X12I) Old Business</w:t>
      </w:r>
    </w:p>
    <w:p>
      <w:pPr>
        <w:pStyle w:val="Body"/>
        <w:ind w:left="1080" w:firstLine="0"/>
      </w:pPr>
      <w:r>
        <w:rPr>
          <w:rtl w:val="0"/>
          <w:lang w:val="en-US"/>
        </w:rPr>
        <w:t>No old business.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i w:val="1"/>
          <w:i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</w:pPr>
      <w:r>
        <w:rPr>
          <w:i w:val="1"/>
          <w:iCs w:val="1"/>
          <w:outline w:val="0"/>
          <w:color w:val="4f81bd"/>
          <w:u w:color="4f81bd"/>
          <w:rtl w:val="0"/>
          <w:lang w:val="en-US"/>
          <w14:textFill>
            <w14:solidFill>
              <w14:srgbClr w14:val="4F81BD"/>
            </w14:solidFill>
          </w14:textFill>
        </w:rPr>
        <w:t xml:space="preserve">Transportation Subcommittee (X12I) New Business </w:t>
      </w:r>
    </w:p>
    <w:p>
      <w:pPr>
        <w:pStyle w:val="List Paragraph"/>
        <w:numPr>
          <w:ilvl w:val="1"/>
          <w:numId w:val="8"/>
        </w:numPr>
        <w:rPr>
          <w:lang w:val="en-US"/>
        </w:rPr>
      </w:pPr>
      <w:r>
        <w:rPr>
          <w:rtl w:val="0"/>
          <w:lang w:val="en-US"/>
        </w:rPr>
        <w:t xml:space="preserve">Dana Morton will ask steering why the general session was moved to Sunday instead of Monday </w:t>
      </w:r>
    </w:p>
    <w:p>
      <w:pPr>
        <w:pStyle w:val="List Paragraph"/>
        <w:numPr>
          <w:ilvl w:val="1"/>
          <w:numId w:val="8"/>
        </w:numPr>
        <w:rPr>
          <w:lang w:val="en-US"/>
        </w:rPr>
      </w:pPr>
      <w:r>
        <w:rPr>
          <w:rtl w:val="0"/>
          <w:lang w:val="en-US"/>
        </w:rPr>
        <w:t>Past proposals to merge transportation with supply chain groups were mentioned as a possible strategy to maintain viability.</w:t>
      </w:r>
    </w:p>
    <w:p>
      <w:pPr>
        <w:pStyle w:val="List Paragraph"/>
        <w:numPr>
          <w:ilvl w:val="1"/>
          <w:numId w:val="8"/>
        </w:numPr>
        <w:rPr>
          <w:lang w:val="en-US"/>
        </w:rPr>
      </w:pPr>
      <w:r>
        <w:rPr>
          <w:rtl w:val="0"/>
          <w:lang w:val="en-US"/>
        </w:rPr>
        <w:t xml:space="preserve">Next meeting scheduled for Sunday, </w:t>
      </w:r>
      <w:r>
        <w:rPr>
          <w:rtl w:val="0"/>
          <w:lang w:val="en-US"/>
        </w:rPr>
        <w:t xml:space="preserve">February </w:t>
      </w:r>
      <w:r>
        <w:rPr>
          <w:rtl w:val="0"/>
          <w:lang w:val="en-US"/>
        </w:rPr>
        <w:t>2</w:t>
      </w:r>
      <w:r>
        <w:rPr>
          <w:rtl w:val="0"/>
          <w:lang w:val="en-US"/>
        </w:rPr>
        <w:t>1</w:t>
      </w:r>
      <w:r>
        <w:rPr>
          <w:rtl w:val="0"/>
          <w:lang w:val="en-US"/>
        </w:rPr>
        <w:t xml:space="preserve">, in </w:t>
      </w:r>
      <w:r>
        <w:rPr>
          <w:rtl w:val="0"/>
          <w:lang w:val="en-US"/>
        </w:rPr>
        <w:t>Reno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 xml:space="preserve">, with general session and reception moved to that evening </w:t>
      </w:r>
    </w:p>
    <w:p>
      <w:pPr>
        <w:pStyle w:val="List Paragraph"/>
        <w:numPr>
          <w:ilvl w:val="0"/>
          <w:numId w:val="9"/>
        </w:numPr>
        <w:bidi w:val="0"/>
        <w:ind w:right="0"/>
        <w:jc w:val="left"/>
        <w:rPr>
          <w:i w:val="1"/>
          <w:i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</w:pPr>
      <w:r>
        <w:rPr>
          <w:i w:val="1"/>
          <w:iCs w:val="1"/>
          <w:outline w:val="0"/>
          <w:color w:val="4f81bd"/>
          <w:u w:color="4f81bd"/>
          <w:rtl w:val="0"/>
          <w:lang w:val="en-US"/>
          <w14:textFill>
            <w14:solidFill>
              <w14:srgbClr w14:val="4F81BD"/>
            </w14:solidFill>
          </w14:textFill>
        </w:rPr>
        <w:t>Adjournment</w:t>
      </w:r>
    </w:p>
    <w:p>
      <w:pPr>
        <w:pStyle w:val="Body"/>
        <w:ind w:left="1080" w:firstLine="0"/>
      </w:pPr>
      <w:r>
        <w:rPr>
          <w:rtl w:val="0"/>
          <w:lang w:val="en-US"/>
        </w:rPr>
        <w:t xml:space="preserve">The Transportation Subcommittee (X12I) Meeting was adjourned on </w:t>
      </w:r>
      <w:r>
        <w:rPr>
          <w:rtl w:val="0"/>
          <w:lang w:val="en-US"/>
        </w:rPr>
        <w:t>Tuesday Sept 29</w:t>
      </w:r>
      <w:r>
        <w:rPr>
          <w:rtl w:val="0"/>
          <w:lang w:val="en-US"/>
        </w:rPr>
        <w:t>, 2026 at 1</w:t>
      </w:r>
      <w:r>
        <w:rPr>
          <w:rtl w:val="0"/>
          <w:lang w:val="en-US"/>
        </w:rPr>
        <w:t>1</w:t>
      </w:r>
      <w:r>
        <w:rPr>
          <w:rtl w:val="0"/>
        </w:rPr>
        <w:t>:</w:t>
      </w:r>
      <w:r>
        <w:rPr>
          <w:rtl w:val="0"/>
          <w:lang w:val="en-US"/>
        </w:rPr>
        <w:t>16</w:t>
      </w:r>
      <w:r>
        <w:rPr>
          <w:rtl w:val="0"/>
          <w:lang w:val="de-DE"/>
        </w:rPr>
        <w:t xml:space="preserve"> am </w:t>
      </w:r>
      <w:r>
        <w:rPr>
          <w:rtl w:val="0"/>
          <w:lang w:val="en-US"/>
        </w:rPr>
        <w:t>E</w:t>
      </w:r>
      <w:r>
        <w:rPr>
          <w:rtl w:val="0"/>
        </w:rPr>
        <w:t>T.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upperRoman"/>
      <w:suff w:val="tab"/>
      <w:lvlText w:val="%1."/>
      <w:lvlJc w:val="left"/>
      <w:pPr>
        <w:ind w:left="1080" w:hanging="72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tabs>
          <w:tab w:val="left" w:pos="1440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440"/>
        </w:tabs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440"/>
        </w:tabs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440"/>
        </w:tabs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440"/>
        </w:tabs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440"/>
        </w:tabs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440"/>
        </w:tabs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440"/>
        </w:tabs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tabs>
          <w:tab w:val="left" w:pos="1440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440"/>
        </w:tabs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440"/>
        </w:tabs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440"/>
        </w:tabs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440"/>
        </w:tabs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440"/>
        </w:tabs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440"/>
        </w:tabs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440"/>
        </w:tabs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3"/>
  </w:num>
  <w:num w:numId="5">
    <w:abstractNumId w:val="2"/>
  </w:num>
  <w:num w:numId="6">
    <w:abstractNumId w:val="0"/>
    <w:lvlOverride w:ilvl="0">
      <w:startOverride w:val="5"/>
    </w:lvlOverride>
  </w:num>
  <w:num w:numId="7">
    <w:abstractNumId w:val="5"/>
  </w:num>
  <w:num w:numId="8">
    <w:abstractNumId w:val="4"/>
  </w:num>
  <w:num w:numId="9">
    <w:abstractNumId w:val="0"/>
    <w:lvlOverride w:ilvl="0">
      <w:startOverride w:val="9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4"/>
      </w:numPr>
    </w:pPr>
  </w:style>
  <w:style w:type="numbering" w:styleId="Imported Style 3">
    <w:name w:val="Imported Style 3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